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7C999" w14:textId="77777777" w:rsidR="00413F63" w:rsidRDefault="00413F63" w:rsidP="00413F63">
      <w:pPr>
        <w:pStyle w:val="prastasiniatinklio"/>
        <w:shd w:val="clear" w:color="auto" w:fill="FFFFFF"/>
        <w:spacing w:after="225" w:afterAutospacing="0" w:line="46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Grietas"/>
          <w:rFonts w:ascii="Arial" w:hAnsi="Arial" w:cs="Arial"/>
          <w:color w:val="444444"/>
          <w:spacing w:val="2"/>
          <w:sz w:val="23"/>
          <w:szCs w:val="23"/>
        </w:rPr>
        <w:t>Nacionalinis visuomenės sveikatos centras (NVSC) informuoja, kad atsižvelgiant į prastėjančią epidemiologinę situaciją Lietuvoje, dabar reikšmingas kiekvieno iš mūsų indėlis. Tai reiškia, kad būtina laikytis prevencijos priemonių, o susirgus – patiems imtis veiksmų ir informuoti didelę riziką sąlytį turėjusius asmenis, kad jie izoliuotųsi ir informuotų NVSC, o ne laukti specialistų skambučio.</w:t>
      </w:r>
    </w:p>
    <w:p w14:paraId="560DBF28" w14:textId="77777777" w:rsidR="00413F63" w:rsidRDefault="00413F63" w:rsidP="00413F63">
      <w:pPr>
        <w:pStyle w:val="prastasiniatinklio"/>
        <w:shd w:val="clear" w:color="auto" w:fill="FFFFFF"/>
        <w:spacing w:after="225" w:afterAutospacing="0" w:line="46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444444"/>
          <w:spacing w:val="2"/>
          <w:sz w:val="23"/>
          <w:szCs w:val="23"/>
        </w:rPr>
        <w:t xml:space="preserve">Šiuo metu vėluoja asmenų, kurių testai </w:t>
      </w:r>
      <w:proofErr w:type="spellStart"/>
      <w:r>
        <w:rPr>
          <w:rFonts w:ascii="Arial" w:hAnsi="Arial" w:cs="Arial"/>
          <w:color w:val="444444"/>
          <w:spacing w:val="2"/>
          <w:sz w:val="23"/>
          <w:szCs w:val="23"/>
        </w:rPr>
        <w:t>koronavirusinei</w:t>
      </w:r>
      <w:proofErr w:type="spellEnd"/>
      <w:r>
        <w:rPr>
          <w:rFonts w:ascii="Arial" w:hAnsi="Arial" w:cs="Arial"/>
          <w:color w:val="444444"/>
          <w:spacing w:val="2"/>
          <w:sz w:val="23"/>
          <w:szCs w:val="23"/>
        </w:rPr>
        <w:t xml:space="preserve"> infekcijai nustatyti teigiamai, epidemiologinė diagnostika. Šią savaitę sutarta dėl papildomų pajėgų pasitelkimo, todėl procesas ateityje turėtų vykti sklandžiau, tačiau šiuo metu ypač svarbus gyventojų susitelkimas.</w:t>
      </w:r>
    </w:p>
    <w:p w14:paraId="686B53CB" w14:textId="77777777" w:rsidR="00413F63" w:rsidRDefault="00413F63" w:rsidP="00413F63">
      <w:pPr>
        <w:pStyle w:val="prastasiniatinklio"/>
        <w:shd w:val="clear" w:color="auto" w:fill="FFFFFF"/>
        <w:spacing w:after="225" w:afterAutospacing="0" w:line="46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Grietas"/>
          <w:rFonts w:ascii="Arial" w:hAnsi="Arial" w:cs="Arial"/>
          <w:color w:val="444444"/>
          <w:spacing w:val="2"/>
          <w:sz w:val="23"/>
          <w:szCs w:val="23"/>
        </w:rPr>
        <w:t>Kaip elgtis susirgus?</w:t>
      </w:r>
    </w:p>
    <w:p w14:paraId="787A9305" w14:textId="77777777" w:rsidR="00413F63" w:rsidRDefault="00413F63" w:rsidP="00413F63">
      <w:pPr>
        <w:pStyle w:val="prastasiniatinklio"/>
        <w:shd w:val="clear" w:color="auto" w:fill="FFFFFF"/>
        <w:spacing w:after="225" w:afterAutospacing="0" w:line="46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444444"/>
          <w:spacing w:val="2"/>
          <w:sz w:val="23"/>
          <w:szCs w:val="23"/>
        </w:rPr>
        <w:t>1.  Izoliuotis.</w:t>
      </w:r>
    </w:p>
    <w:p w14:paraId="116725D3" w14:textId="77777777" w:rsidR="00413F63" w:rsidRDefault="00413F63" w:rsidP="00413F63">
      <w:pPr>
        <w:pStyle w:val="prastasiniatinklio"/>
        <w:shd w:val="clear" w:color="auto" w:fill="FFFFFF"/>
        <w:spacing w:after="225" w:afterAutospacing="0" w:line="46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444444"/>
          <w:spacing w:val="2"/>
          <w:sz w:val="23"/>
          <w:szCs w:val="23"/>
        </w:rPr>
        <w:t>2.  Informuoti didelės rizikos sąlytį turėjusius asmenis, kad izoliuotųsi ir užpildytų NVSC anketą: </w:t>
      </w:r>
      <w:hyperlink r:id="rId4" w:tgtFrame="_blank" w:history="1">
        <w:r>
          <w:rPr>
            <w:rStyle w:val="Hipersaitas"/>
            <w:rFonts w:ascii="Arial" w:hAnsi="Arial" w:cs="Arial"/>
            <w:b/>
            <w:bCs/>
            <w:color w:val="9EACBC"/>
            <w:spacing w:val="3"/>
            <w:sz w:val="23"/>
            <w:szCs w:val="23"/>
          </w:rPr>
          <w:t>https://nvsc.lrv.lt/salyti-turejusiu-asmenu-anketa</w:t>
        </w:r>
      </w:hyperlink>
      <w:r>
        <w:rPr>
          <w:rFonts w:ascii="Arial" w:hAnsi="Arial" w:cs="Arial"/>
          <w:color w:val="444444"/>
          <w:spacing w:val="2"/>
          <w:sz w:val="23"/>
          <w:szCs w:val="23"/>
        </w:rPr>
        <w:t> ir lauktų NVSC specialistų skambučio izoliacijoje.</w:t>
      </w:r>
    </w:p>
    <w:p w14:paraId="3D22BEA2" w14:textId="77777777" w:rsidR="00413F63" w:rsidRDefault="00413F63" w:rsidP="00413F63">
      <w:pPr>
        <w:pStyle w:val="prastasiniatinklio"/>
        <w:shd w:val="clear" w:color="auto" w:fill="FFFFFF"/>
        <w:spacing w:after="225" w:afterAutospacing="0" w:line="46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444444"/>
          <w:spacing w:val="2"/>
          <w:sz w:val="23"/>
          <w:szCs w:val="23"/>
        </w:rPr>
        <w:t>3.  Kreiptis į savo šeimos gydytoją, klausyti jo nurodymų.</w:t>
      </w:r>
    </w:p>
    <w:p w14:paraId="78F8226B" w14:textId="77777777" w:rsidR="00413F63" w:rsidRDefault="00413F63" w:rsidP="00413F63">
      <w:pPr>
        <w:pStyle w:val="prastasiniatinklio"/>
        <w:shd w:val="clear" w:color="auto" w:fill="FFFFFF"/>
        <w:spacing w:after="225" w:afterAutospacing="0" w:line="46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444444"/>
          <w:spacing w:val="2"/>
          <w:sz w:val="23"/>
          <w:szCs w:val="23"/>
        </w:rPr>
        <w:t>4.  Kai susisieks NVSC specialistas, teikti jo prašomą informaciją. Nepykti ant specialisto, jei kreipiasi ne tą pačią ar net ne kitą dieną.</w:t>
      </w:r>
    </w:p>
    <w:p w14:paraId="624D4D58" w14:textId="77777777" w:rsidR="00413F63" w:rsidRDefault="00413F63" w:rsidP="00413F63">
      <w:pPr>
        <w:pStyle w:val="prastasiniatinklio"/>
        <w:shd w:val="clear" w:color="auto" w:fill="FFFFFF"/>
        <w:spacing w:after="225" w:afterAutospacing="0" w:line="46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Grietas"/>
          <w:rFonts w:ascii="Arial" w:hAnsi="Arial" w:cs="Arial"/>
          <w:color w:val="444444"/>
          <w:spacing w:val="2"/>
          <w:sz w:val="23"/>
          <w:szCs w:val="23"/>
        </w:rPr>
        <w:t>Kaip elgtis sąlytį turėjusiam asmeniui?</w:t>
      </w:r>
    </w:p>
    <w:p w14:paraId="4A9D0727" w14:textId="77777777" w:rsidR="00413F63" w:rsidRDefault="00413F63" w:rsidP="00413F63">
      <w:pPr>
        <w:pStyle w:val="prastasiniatinklio"/>
        <w:shd w:val="clear" w:color="auto" w:fill="FFFFFF"/>
        <w:spacing w:after="225" w:afterAutospacing="0" w:line="46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444444"/>
          <w:spacing w:val="2"/>
          <w:sz w:val="23"/>
          <w:szCs w:val="23"/>
          <w:u w:val="single"/>
        </w:rPr>
        <w:t>Sąlytį turėjęs asmuo</w:t>
      </w:r>
      <w:r>
        <w:rPr>
          <w:rFonts w:ascii="Arial" w:hAnsi="Arial" w:cs="Arial"/>
          <w:color w:val="444444"/>
          <w:spacing w:val="2"/>
          <w:sz w:val="23"/>
          <w:szCs w:val="23"/>
        </w:rPr>
        <w:t xml:space="preserve"> – 3 dienas iki tol, kol asmeniui, kuriam jau patvirtintas </w:t>
      </w:r>
      <w:proofErr w:type="spellStart"/>
      <w:r>
        <w:rPr>
          <w:rFonts w:ascii="Arial" w:hAnsi="Arial" w:cs="Arial"/>
          <w:color w:val="444444"/>
          <w:spacing w:val="2"/>
          <w:sz w:val="23"/>
          <w:szCs w:val="23"/>
        </w:rPr>
        <w:t>koronavirusas</w:t>
      </w:r>
      <w:proofErr w:type="spellEnd"/>
      <w:r>
        <w:rPr>
          <w:rFonts w:ascii="Arial" w:hAnsi="Arial" w:cs="Arial"/>
          <w:color w:val="444444"/>
          <w:spacing w:val="2"/>
          <w:sz w:val="23"/>
          <w:szCs w:val="23"/>
        </w:rPr>
        <w:t>, pasireiškė simptomai, ir dvi savaites po simptomų atsiradimo bendravęs žmogus. Tuo metu, jei žmogus bendravo su sergančiuoju, kuriam COVID-19 ligai būdingi simptomai nepasireiškė, tokiu atveju sąlytį turėjusiu laikomas žmogus, kontaktavęs 72 val. iki tepinėlio sergančiajam, kuris buvo teigiamas, paėmimo ir 14 dienų po tepinėlio paėmimo.</w:t>
      </w:r>
    </w:p>
    <w:p w14:paraId="05284960" w14:textId="77777777" w:rsidR="00413F63" w:rsidRDefault="00413F63" w:rsidP="00413F63">
      <w:pPr>
        <w:pStyle w:val="prastasiniatinklio"/>
        <w:shd w:val="clear" w:color="auto" w:fill="FFFFFF"/>
        <w:spacing w:after="225" w:afterAutospacing="0" w:line="46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444444"/>
          <w:spacing w:val="2"/>
          <w:sz w:val="23"/>
          <w:szCs w:val="23"/>
          <w:u w:val="single"/>
        </w:rPr>
        <w:t>Didelės rizikos sąlytį </w:t>
      </w:r>
      <w:r>
        <w:rPr>
          <w:rFonts w:ascii="Arial" w:hAnsi="Arial" w:cs="Arial"/>
          <w:color w:val="444444"/>
          <w:spacing w:val="2"/>
          <w:sz w:val="23"/>
          <w:szCs w:val="23"/>
        </w:rPr>
        <w:t>(artimą sąlytį su COVID-19 atveju) turėjusiu laikomas žmogus, kuris:</w:t>
      </w:r>
    </w:p>
    <w:p w14:paraId="7593920F" w14:textId="77777777" w:rsidR="00413F63" w:rsidRDefault="00413F63" w:rsidP="00413F63">
      <w:pPr>
        <w:pStyle w:val="v1msonormal"/>
        <w:shd w:val="clear" w:color="auto" w:fill="FFFFFF"/>
        <w:spacing w:before="0" w:beforeAutospacing="0" w:after="105" w:afterAutospacing="0" w:line="435" w:lineRule="atLeast"/>
        <w:ind w:hanging="36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rFonts w:ascii="Symbol" w:hAnsi="Symbol" w:cs="Calibri"/>
          <w:color w:val="444444"/>
          <w:spacing w:val="2"/>
          <w:sz w:val="20"/>
          <w:szCs w:val="20"/>
        </w:rPr>
        <w:lastRenderedPageBreak/>
        <w:t>·</w:t>
      </w:r>
      <w:r>
        <w:rPr>
          <w:color w:val="444444"/>
          <w:spacing w:val="2"/>
          <w:sz w:val="14"/>
          <w:szCs w:val="14"/>
        </w:rPr>
        <w:t>         </w:t>
      </w:r>
      <w:r>
        <w:rPr>
          <w:rFonts w:ascii="Arial" w:hAnsi="Arial" w:cs="Arial"/>
          <w:color w:val="444444"/>
          <w:spacing w:val="2"/>
          <w:sz w:val="23"/>
          <w:szCs w:val="23"/>
        </w:rPr>
        <w:t>su užsikrėtusiuoju bendravo mažesniu nei 2 metrų atstumu ilgiau nei 15 minučių, arba asmuo, turėjęs tiesioginį fizinį kontaktą;</w:t>
      </w:r>
    </w:p>
    <w:p w14:paraId="39572D68" w14:textId="77777777" w:rsidR="00413F63" w:rsidRDefault="00413F63" w:rsidP="00413F63">
      <w:pPr>
        <w:pStyle w:val="v1msonormal"/>
        <w:shd w:val="clear" w:color="auto" w:fill="FFFFFF"/>
        <w:spacing w:before="0" w:beforeAutospacing="0" w:after="105" w:afterAutospacing="0" w:line="435" w:lineRule="atLeast"/>
        <w:ind w:hanging="36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rFonts w:ascii="Symbol" w:hAnsi="Symbol" w:cs="Calibri"/>
          <w:color w:val="444444"/>
          <w:spacing w:val="2"/>
          <w:sz w:val="20"/>
          <w:szCs w:val="20"/>
        </w:rPr>
        <w:t>·</w:t>
      </w:r>
      <w:r>
        <w:rPr>
          <w:color w:val="444444"/>
          <w:spacing w:val="2"/>
          <w:sz w:val="14"/>
          <w:szCs w:val="14"/>
        </w:rPr>
        <w:t>         </w:t>
      </w:r>
      <w:r>
        <w:rPr>
          <w:rFonts w:ascii="Arial" w:hAnsi="Arial" w:cs="Arial"/>
          <w:color w:val="444444"/>
          <w:spacing w:val="2"/>
          <w:sz w:val="23"/>
          <w:szCs w:val="23"/>
        </w:rPr>
        <w:t>jei žmogus turėjo tiesioginį sąlytį be apsaugos priemonių su užkrėstais COVID-19 atvejo kūno skysčiais;</w:t>
      </w:r>
    </w:p>
    <w:p w14:paraId="6075AE3E" w14:textId="77777777" w:rsidR="00413F63" w:rsidRDefault="00413F63" w:rsidP="00413F63">
      <w:pPr>
        <w:pStyle w:val="v1msonormal"/>
        <w:shd w:val="clear" w:color="auto" w:fill="FFFFFF"/>
        <w:spacing w:before="0" w:beforeAutospacing="0" w:after="105" w:afterAutospacing="0" w:line="435" w:lineRule="atLeast"/>
        <w:ind w:hanging="36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rFonts w:ascii="Symbol" w:hAnsi="Symbol" w:cs="Calibri"/>
          <w:color w:val="444444"/>
          <w:spacing w:val="2"/>
          <w:sz w:val="20"/>
          <w:szCs w:val="20"/>
        </w:rPr>
        <w:t>·</w:t>
      </w:r>
      <w:r>
        <w:rPr>
          <w:color w:val="444444"/>
          <w:spacing w:val="2"/>
          <w:sz w:val="14"/>
          <w:szCs w:val="14"/>
        </w:rPr>
        <w:t>         </w:t>
      </w:r>
      <w:r>
        <w:rPr>
          <w:rFonts w:ascii="Arial" w:hAnsi="Arial" w:cs="Arial"/>
          <w:color w:val="444444"/>
          <w:spacing w:val="2"/>
          <w:sz w:val="23"/>
          <w:szCs w:val="23"/>
        </w:rPr>
        <w:t>buvimas uždaroje patalpoje su COVID-19 liga sergančiu žmogumi ilgiau nei 15 minučių.</w:t>
      </w:r>
    </w:p>
    <w:p w14:paraId="1DAA7AF5" w14:textId="77777777" w:rsidR="00413F63" w:rsidRDefault="00413F63" w:rsidP="00413F63">
      <w:pPr>
        <w:pStyle w:val="prastasiniatinklio"/>
        <w:shd w:val="clear" w:color="auto" w:fill="FFFFFF"/>
        <w:spacing w:after="225" w:afterAutospacing="0" w:line="46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444444"/>
          <w:spacing w:val="2"/>
          <w:sz w:val="23"/>
          <w:szCs w:val="23"/>
          <w:u w:val="single"/>
        </w:rPr>
        <w:t>Mažos rizikos sąlytį</w:t>
      </w:r>
      <w:r>
        <w:rPr>
          <w:rFonts w:ascii="Arial" w:hAnsi="Arial" w:cs="Arial"/>
          <w:color w:val="444444"/>
          <w:spacing w:val="2"/>
          <w:sz w:val="23"/>
          <w:szCs w:val="23"/>
        </w:rPr>
        <w:t xml:space="preserve"> su užsikrėtusiuoju </w:t>
      </w:r>
      <w:proofErr w:type="spellStart"/>
      <w:r>
        <w:rPr>
          <w:rFonts w:ascii="Arial" w:hAnsi="Arial" w:cs="Arial"/>
          <w:color w:val="444444"/>
          <w:spacing w:val="2"/>
          <w:sz w:val="23"/>
          <w:szCs w:val="23"/>
        </w:rPr>
        <w:t>koronavirusu</w:t>
      </w:r>
      <w:proofErr w:type="spellEnd"/>
      <w:r>
        <w:rPr>
          <w:rFonts w:ascii="Arial" w:hAnsi="Arial" w:cs="Arial"/>
          <w:color w:val="444444"/>
          <w:spacing w:val="2"/>
          <w:sz w:val="23"/>
          <w:szCs w:val="23"/>
        </w:rPr>
        <w:t xml:space="preserve"> turėjusiu laikomas žmogus, bendravęs didesniu nei 2 metrų atstumu trumpiau nei 15 minučių.</w:t>
      </w:r>
    </w:p>
    <w:p w14:paraId="303BDB34" w14:textId="77777777" w:rsidR="00413F63" w:rsidRDefault="00413F63" w:rsidP="00413F63">
      <w:pPr>
        <w:pStyle w:val="prastasiniatinklio"/>
        <w:shd w:val="clear" w:color="auto" w:fill="FFFFFF"/>
        <w:spacing w:after="225" w:afterAutospacing="0" w:line="46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Emfaz"/>
          <w:rFonts w:ascii="Arial" w:hAnsi="Arial" w:cs="Arial"/>
          <w:color w:val="444444"/>
          <w:spacing w:val="2"/>
          <w:sz w:val="23"/>
          <w:szCs w:val="23"/>
        </w:rPr>
        <w:t>Nacionalinio visuomenės sveikatos centro informacija</w:t>
      </w:r>
    </w:p>
    <w:p w14:paraId="1243D283" w14:textId="77777777" w:rsidR="00D24921" w:rsidRDefault="00D24921"/>
    <w:sectPr w:rsidR="00D2492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63"/>
    <w:rsid w:val="00413F63"/>
    <w:rsid w:val="00D2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D43B"/>
  <w15:chartTrackingRefBased/>
  <w15:docId w15:val="{1F538E28-6660-4C11-9842-F89FBEA0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41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13F63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413F63"/>
    <w:rPr>
      <w:color w:val="0000FF"/>
      <w:u w:val="single"/>
    </w:rPr>
  </w:style>
  <w:style w:type="paragraph" w:customStyle="1" w:styleId="v1msonormal">
    <w:name w:val="v1msonormal"/>
    <w:basedOn w:val="prastasis"/>
    <w:rsid w:val="0041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413F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9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vsc.lrv.lt/salyti-turejusiu-asmenu-anke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1463</Words>
  <Characters>834</Characters>
  <Application>Microsoft Office Word</Application>
  <DocSecurity>0</DocSecurity>
  <Lines>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2020-10-23T05:56:00Z</dcterms:created>
  <dcterms:modified xsi:type="dcterms:W3CDTF">2020-10-23T05:57:00Z</dcterms:modified>
</cp:coreProperties>
</file>